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79F" w:rsidRPr="0043446D" w:rsidRDefault="00B17205" w:rsidP="0043446D">
      <w:pPr>
        <w:pBdr>
          <w:top w:val="single" w:sz="4" w:space="1" w:color="auto"/>
          <w:left w:val="single" w:sz="4" w:space="4" w:color="auto"/>
          <w:bottom w:val="single" w:sz="4" w:space="1" w:color="auto"/>
          <w:right w:val="single" w:sz="4" w:space="4" w:color="auto"/>
        </w:pBdr>
        <w:jc w:val="center"/>
        <w:rPr>
          <w:b/>
        </w:rPr>
      </w:pPr>
      <w:r>
        <w:rPr>
          <w:b/>
        </w:rPr>
        <w:t>Annexe</w:t>
      </w:r>
      <w:r w:rsidR="003808BC" w:rsidRPr="0043446D">
        <w:rPr>
          <w:b/>
        </w:rPr>
        <w:t xml:space="preserve"> </w:t>
      </w:r>
      <w:r w:rsidR="005552F9">
        <w:rPr>
          <w:b/>
        </w:rPr>
        <w:t>PS</w:t>
      </w:r>
      <w:r w:rsidR="003808BC" w:rsidRPr="0043446D">
        <w:rPr>
          <w:b/>
        </w:rPr>
        <w:t xml:space="preserve"> -</w:t>
      </w:r>
      <w:r w:rsidR="00804F37">
        <w:rPr>
          <w:b/>
        </w:rPr>
        <w:t xml:space="preserve"> Orientations</w:t>
      </w:r>
      <w:r w:rsidR="003808BC" w:rsidRPr="0043446D">
        <w:rPr>
          <w:b/>
        </w:rPr>
        <w:t xml:space="preserve"> </w:t>
      </w:r>
      <w:r w:rsidR="00901E76">
        <w:rPr>
          <w:b/>
        </w:rPr>
        <w:t>« </w:t>
      </w:r>
      <w:r w:rsidR="005552F9" w:rsidRPr="005552F9">
        <w:rPr>
          <w:b/>
        </w:rPr>
        <w:t>Promotion de la santé</w:t>
      </w:r>
      <w:r w:rsidR="005552F9">
        <w:rPr>
          <w:b/>
        </w:rPr>
        <w:t xml:space="preserve"> </w:t>
      </w:r>
      <w:r w:rsidR="00901E76">
        <w:rPr>
          <w:b/>
        </w:rPr>
        <w:t>»</w:t>
      </w:r>
      <w:r w:rsidR="0043446D">
        <w:rPr>
          <w:b/>
        </w:rPr>
        <w:t xml:space="preserve"> 2022</w:t>
      </w:r>
    </w:p>
    <w:p w:rsidR="005552F9" w:rsidRPr="005552F9" w:rsidRDefault="005552F9" w:rsidP="005552F9">
      <w:pPr>
        <w:autoSpaceDE w:val="0"/>
        <w:autoSpaceDN w:val="0"/>
        <w:adjustRightInd w:val="0"/>
        <w:spacing w:after="0" w:line="240" w:lineRule="auto"/>
        <w:jc w:val="both"/>
        <w:rPr>
          <w:rFonts w:cs="Arial"/>
        </w:rPr>
      </w:pPr>
      <w:r w:rsidRPr="005552F9">
        <w:rPr>
          <w:rFonts w:cs="Arial"/>
        </w:rPr>
        <w:t>La stratégie nationale de santé porte de manière prioritaire les interventions préventives auprès des déterminants socio environnementaux ainsi que des comportements individuels.</w:t>
      </w:r>
    </w:p>
    <w:p w:rsidR="005552F9" w:rsidRDefault="005552F9" w:rsidP="005552F9">
      <w:pPr>
        <w:autoSpaceDE w:val="0"/>
        <w:autoSpaceDN w:val="0"/>
        <w:adjustRightInd w:val="0"/>
        <w:spacing w:after="0" w:line="240" w:lineRule="auto"/>
        <w:jc w:val="both"/>
        <w:rPr>
          <w:rFonts w:cs="Arial"/>
        </w:rPr>
      </w:pPr>
    </w:p>
    <w:p w:rsidR="005552F9" w:rsidRPr="005552F9" w:rsidRDefault="005552F9" w:rsidP="005552F9">
      <w:pPr>
        <w:autoSpaceDE w:val="0"/>
        <w:autoSpaceDN w:val="0"/>
        <w:adjustRightInd w:val="0"/>
        <w:spacing w:after="0" w:line="240" w:lineRule="auto"/>
        <w:jc w:val="both"/>
        <w:rPr>
          <w:rFonts w:cs="Arial"/>
        </w:rPr>
      </w:pPr>
      <w:r w:rsidRPr="005552F9">
        <w:rPr>
          <w:rFonts w:cs="Arial"/>
        </w:rPr>
        <w:t xml:space="preserve">A l’occasion des travaux du </w:t>
      </w:r>
      <w:hyperlink r:id="rId7" w:history="1">
        <w:r w:rsidRPr="00124F89">
          <w:rPr>
            <w:rStyle w:val="Lienhypertexte"/>
            <w:rFonts w:cs="Arial"/>
          </w:rPr>
          <w:t>Projet Régional de Santé (PRS)</w:t>
        </w:r>
      </w:hyperlink>
      <w:r w:rsidRPr="005552F9">
        <w:rPr>
          <w:rFonts w:cs="Arial"/>
        </w:rPr>
        <w:t xml:space="preserve">, le diagnostic territorial met en lumière, l’importance de certaines pathologies en particulier à travers le nombre de patients concernés par une </w:t>
      </w:r>
      <w:r w:rsidRPr="00EB6AF4">
        <w:rPr>
          <w:rFonts w:cs="Arial"/>
          <w:b/>
        </w:rPr>
        <w:t>affection longue durée</w:t>
      </w:r>
      <w:r w:rsidRPr="005552F9">
        <w:rPr>
          <w:rFonts w:cs="Arial"/>
        </w:rPr>
        <w:t xml:space="preserve"> (ALD).</w:t>
      </w:r>
    </w:p>
    <w:p w:rsidR="005552F9" w:rsidRPr="005552F9" w:rsidRDefault="005552F9" w:rsidP="005552F9">
      <w:pPr>
        <w:autoSpaceDE w:val="0"/>
        <w:autoSpaceDN w:val="0"/>
        <w:adjustRightInd w:val="0"/>
        <w:spacing w:after="0" w:line="240" w:lineRule="auto"/>
        <w:jc w:val="both"/>
        <w:rPr>
          <w:rFonts w:cs="Arial"/>
        </w:rPr>
      </w:pPr>
      <w:r w:rsidRPr="005552F9">
        <w:rPr>
          <w:rFonts w:cs="Arial"/>
        </w:rPr>
        <w:t>Les plus importantes</w:t>
      </w:r>
      <w:r>
        <w:rPr>
          <w:rFonts w:cs="Arial"/>
        </w:rPr>
        <w:t xml:space="preserve"> sont</w:t>
      </w:r>
      <w:r w:rsidRPr="005552F9">
        <w:rPr>
          <w:rFonts w:cs="Arial"/>
        </w:rPr>
        <w:t xml:space="preserve"> le diabète, les affections tumorales, les affections psychiatriques de longue durée, </w:t>
      </w:r>
      <w:r>
        <w:rPr>
          <w:rFonts w:cs="Arial"/>
        </w:rPr>
        <w:t>les maladies cardio-vasculaires et</w:t>
      </w:r>
      <w:r w:rsidRPr="005552F9">
        <w:rPr>
          <w:rFonts w:cs="Arial"/>
        </w:rPr>
        <w:t xml:space="preserve"> les affections respiratoires chroniques (asthme, BPCO).</w:t>
      </w:r>
    </w:p>
    <w:p w:rsidR="005552F9" w:rsidRDefault="005552F9" w:rsidP="005552F9">
      <w:pPr>
        <w:autoSpaceDE w:val="0"/>
        <w:autoSpaceDN w:val="0"/>
        <w:adjustRightInd w:val="0"/>
        <w:spacing w:after="0" w:line="240" w:lineRule="auto"/>
        <w:jc w:val="both"/>
        <w:rPr>
          <w:rFonts w:cs="Arial"/>
        </w:rPr>
      </w:pPr>
    </w:p>
    <w:p w:rsidR="005552F9" w:rsidRDefault="005552F9" w:rsidP="005552F9">
      <w:pPr>
        <w:autoSpaceDE w:val="0"/>
        <w:autoSpaceDN w:val="0"/>
        <w:adjustRightInd w:val="0"/>
        <w:spacing w:after="0" w:line="240" w:lineRule="auto"/>
        <w:jc w:val="both"/>
        <w:rPr>
          <w:rFonts w:cs="Arial"/>
        </w:rPr>
      </w:pPr>
      <w:r w:rsidRPr="005552F9">
        <w:rPr>
          <w:rFonts w:cs="Arial"/>
        </w:rPr>
        <w:t xml:space="preserve">La sédentarité, une alimentation déséquilibrée, le stress constituent des </w:t>
      </w:r>
      <w:r w:rsidRPr="00EB6AF4">
        <w:rPr>
          <w:rFonts w:cs="Arial"/>
          <w:b/>
        </w:rPr>
        <w:t>déterminants de santé</w:t>
      </w:r>
      <w:r w:rsidRPr="005552F9">
        <w:rPr>
          <w:rFonts w:cs="Arial"/>
        </w:rPr>
        <w:t xml:space="preserve"> défavorables retrouvés à tous les âges.</w:t>
      </w:r>
    </w:p>
    <w:p w:rsidR="005552F9" w:rsidRPr="005552F9" w:rsidRDefault="005552F9" w:rsidP="005552F9">
      <w:pPr>
        <w:autoSpaceDE w:val="0"/>
        <w:autoSpaceDN w:val="0"/>
        <w:adjustRightInd w:val="0"/>
        <w:spacing w:after="0" w:line="240" w:lineRule="auto"/>
        <w:jc w:val="both"/>
        <w:rPr>
          <w:rFonts w:cs="Arial"/>
        </w:rPr>
      </w:pPr>
    </w:p>
    <w:p w:rsidR="005552F9" w:rsidRPr="005552F9" w:rsidRDefault="005552F9" w:rsidP="005552F9">
      <w:pPr>
        <w:autoSpaceDE w:val="0"/>
        <w:autoSpaceDN w:val="0"/>
        <w:adjustRightInd w:val="0"/>
        <w:spacing w:after="0" w:line="240" w:lineRule="auto"/>
        <w:jc w:val="both"/>
        <w:rPr>
          <w:rFonts w:cs="Arial"/>
        </w:rPr>
      </w:pPr>
      <w:r w:rsidRPr="005552F9">
        <w:rPr>
          <w:rFonts w:cs="Arial"/>
        </w:rPr>
        <w:t xml:space="preserve">Le PRS dans son </w:t>
      </w:r>
      <w:hyperlink r:id="rId8" w:history="1">
        <w:r w:rsidRPr="00124F89">
          <w:rPr>
            <w:rStyle w:val="Lienhypertexte"/>
            <w:rFonts w:cs="Arial"/>
          </w:rPr>
          <w:t>schéma régional</w:t>
        </w:r>
      </w:hyperlink>
      <w:r w:rsidRPr="005552F9">
        <w:rPr>
          <w:rFonts w:cs="Arial"/>
        </w:rPr>
        <w:t xml:space="preserve"> favorise le déploiement de plans d’actions en réponse aux grandes priorités de santé publique vis-à-vis de la santé des jeunes,</w:t>
      </w:r>
      <w:r>
        <w:rPr>
          <w:rFonts w:cs="Arial"/>
        </w:rPr>
        <w:t xml:space="preserve"> la santé mentale, </w:t>
      </w:r>
      <w:r w:rsidRPr="005552F9">
        <w:rPr>
          <w:rFonts w:cs="Arial"/>
        </w:rPr>
        <w:t>le parcours du patient atteint de cancer</w:t>
      </w:r>
      <w:r>
        <w:rPr>
          <w:rFonts w:cs="Arial"/>
        </w:rPr>
        <w:t xml:space="preserve">, </w:t>
      </w:r>
      <w:r w:rsidRPr="005552F9">
        <w:rPr>
          <w:rFonts w:cs="Arial"/>
        </w:rPr>
        <w:t>le parcours des personnes âgées</w:t>
      </w:r>
      <w:r>
        <w:rPr>
          <w:rFonts w:cs="Arial"/>
        </w:rPr>
        <w:t xml:space="preserve">, </w:t>
      </w:r>
      <w:r w:rsidRPr="005552F9">
        <w:rPr>
          <w:rFonts w:cs="Arial"/>
        </w:rPr>
        <w:t>le parcours maladies chroniqu</w:t>
      </w:r>
      <w:r>
        <w:rPr>
          <w:rFonts w:cs="Arial"/>
        </w:rPr>
        <w:t xml:space="preserve">es et en particulier le diabète, </w:t>
      </w:r>
      <w:r w:rsidRPr="005552F9">
        <w:rPr>
          <w:rFonts w:cs="Arial"/>
        </w:rPr>
        <w:t>le handicap et la perte d’autonomie</w:t>
      </w:r>
      <w:r w:rsidR="00EB6AF4">
        <w:rPr>
          <w:rFonts w:cs="Arial"/>
        </w:rPr>
        <w:t>, a</w:t>
      </w:r>
      <w:r w:rsidRPr="005552F9">
        <w:rPr>
          <w:rFonts w:cs="Arial"/>
        </w:rPr>
        <w:t>insi que la santé des popu</w:t>
      </w:r>
      <w:r w:rsidR="00EB6AF4">
        <w:rPr>
          <w:rFonts w:cs="Arial"/>
        </w:rPr>
        <w:t>lations en milieu pénitentiaire.</w:t>
      </w:r>
    </w:p>
    <w:p w:rsidR="005552F9" w:rsidRPr="005552F9" w:rsidRDefault="005552F9" w:rsidP="005552F9">
      <w:pPr>
        <w:autoSpaceDE w:val="0"/>
        <w:autoSpaceDN w:val="0"/>
        <w:adjustRightInd w:val="0"/>
        <w:spacing w:after="0" w:line="240" w:lineRule="auto"/>
        <w:jc w:val="both"/>
        <w:rPr>
          <w:rFonts w:cs="Arial"/>
        </w:rPr>
      </w:pPr>
    </w:p>
    <w:p w:rsidR="005552F9" w:rsidRPr="00EB6AF4" w:rsidRDefault="005552F9" w:rsidP="005552F9">
      <w:pPr>
        <w:autoSpaceDE w:val="0"/>
        <w:autoSpaceDN w:val="0"/>
        <w:adjustRightInd w:val="0"/>
        <w:spacing w:after="0" w:line="240" w:lineRule="auto"/>
        <w:jc w:val="both"/>
        <w:rPr>
          <w:rFonts w:cs="Arial"/>
          <w:b/>
        </w:rPr>
      </w:pPr>
      <w:r w:rsidRPr="00EB6AF4">
        <w:rPr>
          <w:rFonts w:cs="Arial"/>
          <w:b/>
        </w:rPr>
        <w:t>Promouvoir les choix favorables pour la santé </w:t>
      </w:r>
    </w:p>
    <w:p w:rsidR="005552F9" w:rsidRPr="005552F9" w:rsidRDefault="005552F9" w:rsidP="005552F9">
      <w:pPr>
        <w:autoSpaceDE w:val="0"/>
        <w:autoSpaceDN w:val="0"/>
        <w:adjustRightInd w:val="0"/>
        <w:spacing w:after="0" w:line="240" w:lineRule="auto"/>
        <w:jc w:val="both"/>
        <w:rPr>
          <w:rFonts w:cs="Arial"/>
        </w:rPr>
      </w:pPr>
      <w:r w:rsidRPr="005552F9">
        <w:rPr>
          <w:rFonts w:cs="Arial"/>
        </w:rPr>
        <w:t>La santé n’est pas seulement l’absence de maladie mais résulte d’un ensemble de facteurs : les besoins fondamentaux, les antécédents personnels et familiaux, la sécurité, le logement, un revenu, l’environnement, les interactions fortes entre les individus.</w:t>
      </w:r>
    </w:p>
    <w:p w:rsidR="00EB6AF4" w:rsidRDefault="00EB6AF4" w:rsidP="005552F9">
      <w:pPr>
        <w:autoSpaceDE w:val="0"/>
        <w:autoSpaceDN w:val="0"/>
        <w:adjustRightInd w:val="0"/>
        <w:spacing w:after="0" w:line="240" w:lineRule="auto"/>
        <w:jc w:val="both"/>
        <w:rPr>
          <w:rFonts w:cs="Arial"/>
        </w:rPr>
      </w:pPr>
    </w:p>
    <w:p w:rsidR="005552F9" w:rsidRPr="005552F9" w:rsidRDefault="005552F9" w:rsidP="005552F9">
      <w:pPr>
        <w:autoSpaceDE w:val="0"/>
        <w:autoSpaceDN w:val="0"/>
        <w:adjustRightInd w:val="0"/>
        <w:spacing w:after="0" w:line="240" w:lineRule="auto"/>
        <w:jc w:val="both"/>
        <w:rPr>
          <w:rFonts w:cs="Arial"/>
        </w:rPr>
      </w:pPr>
      <w:r w:rsidRPr="00EB6AF4">
        <w:rPr>
          <w:rFonts w:cs="Arial"/>
          <w:b/>
        </w:rPr>
        <w:t>La promotion de la santé</w:t>
      </w:r>
      <w:r w:rsidRPr="005552F9">
        <w:rPr>
          <w:rFonts w:cs="Arial"/>
        </w:rPr>
        <w:t xml:space="preserve"> </w:t>
      </w:r>
      <w:r w:rsidR="00124F89">
        <w:rPr>
          <w:rFonts w:cs="Arial"/>
        </w:rPr>
        <w:t>est une approche globale</w:t>
      </w:r>
      <w:r w:rsidRPr="005552F9">
        <w:rPr>
          <w:rFonts w:cs="Arial"/>
        </w:rPr>
        <w:t xml:space="preserve"> qui vise le changement des comportements mais aussi des environnements relatifs à la santé, via une gamme de stratégies individuelles (modes de vie, habitudes de vie) et environnementales (conditions de vie). La prévention devra s’inscrire dans une approche globale de la santé associant notamment lutte contre les maladies professionnelles et les accidents du travail, sécurité sanitaire de l’environnement et de l’alimentation, sécurité routière…, impliquant une politique coordonnée entre les intervenants institutionnels du territoire.</w:t>
      </w:r>
    </w:p>
    <w:p w:rsidR="005552F9" w:rsidRPr="005552F9" w:rsidRDefault="005552F9" w:rsidP="005552F9">
      <w:pPr>
        <w:autoSpaceDE w:val="0"/>
        <w:autoSpaceDN w:val="0"/>
        <w:adjustRightInd w:val="0"/>
        <w:spacing w:after="0" w:line="240" w:lineRule="auto"/>
        <w:jc w:val="both"/>
        <w:rPr>
          <w:rFonts w:cs="Arial"/>
        </w:rPr>
      </w:pPr>
    </w:p>
    <w:p w:rsidR="005552F9" w:rsidRPr="005552F9" w:rsidRDefault="005552F9" w:rsidP="005552F9">
      <w:pPr>
        <w:autoSpaceDE w:val="0"/>
        <w:autoSpaceDN w:val="0"/>
        <w:adjustRightInd w:val="0"/>
        <w:spacing w:after="0" w:line="240" w:lineRule="auto"/>
        <w:jc w:val="both"/>
        <w:rPr>
          <w:rFonts w:cs="Arial"/>
        </w:rPr>
      </w:pPr>
      <w:r w:rsidRPr="005552F9">
        <w:rPr>
          <w:rFonts w:cs="Arial"/>
        </w:rPr>
        <w:t xml:space="preserve">Le contexte sanitaire lié à </w:t>
      </w:r>
      <w:r w:rsidRPr="00EB6AF4">
        <w:rPr>
          <w:rFonts w:cs="Arial"/>
          <w:b/>
        </w:rPr>
        <w:t>l’épidémie</w:t>
      </w:r>
      <w:r w:rsidRPr="005552F9">
        <w:rPr>
          <w:rFonts w:cs="Arial"/>
        </w:rPr>
        <w:t xml:space="preserve"> de sars-</w:t>
      </w:r>
      <w:proofErr w:type="spellStart"/>
      <w:r w:rsidRPr="005552F9">
        <w:rPr>
          <w:rFonts w:cs="Arial"/>
        </w:rPr>
        <w:t>cov</w:t>
      </w:r>
      <w:proofErr w:type="spellEnd"/>
      <w:r w:rsidRPr="005552F9">
        <w:rPr>
          <w:rFonts w:cs="Arial"/>
        </w:rPr>
        <w:t xml:space="preserve"> 2 depuis </w:t>
      </w:r>
      <w:r w:rsidR="00DD29D5">
        <w:rPr>
          <w:rFonts w:cs="Arial"/>
        </w:rPr>
        <w:t>2</w:t>
      </w:r>
      <w:r w:rsidRPr="005552F9">
        <w:rPr>
          <w:rFonts w:cs="Arial"/>
        </w:rPr>
        <w:t xml:space="preserve"> an</w:t>
      </w:r>
      <w:r w:rsidR="00DD29D5">
        <w:rPr>
          <w:rFonts w:cs="Arial"/>
        </w:rPr>
        <w:t>s</w:t>
      </w:r>
      <w:r w:rsidRPr="005552F9">
        <w:rPr>
          <w:rFonts w:cs="Arial"/>
        </w:rPr>
        <w:t xml:space="preserve"> a accentué les difficultés préexistantes liées en partie à l’isolement pour des personnes de tout âge. Face à ces difficultés des réponses s’appuyant en particulier sur le numérique ont pu être trouvées. Des innovations ont été proposées. S’appuyer sur un environnement social protecteur est une des stratégies de réponses à soutenir.</w:t>
      </w:r>
    </w:p>
    <w:p w:rsidR="005552F9" w:rsidRPr="005552F9" w:rsidRDefault="005552F9" w:rsidP="005552F9">
      <w:pPr>
        <w:autoSpaceDE w:val="0"/>
        <w:autoSpaceDN w:val="0"/>
        <w:adjustRightInd w:val="0"/>
        <w:spacing w:after="0" w:line="240" w:lineRule="auto"/>
        <w:jc w:val="both"/>
        <w:rPr>
          <w:rFonts w:cs="Arial"/>
        </w:rPr>
      </w:pPr>
    </w:p>
    <w:p w:rsidR="005552F9" w:rsidRPr="005552F9" w:rsidRDefault="00EB6AF4" w:rsidP="005552F9">
      <w:pPr>
        <w:autoSpaceDE w:val="0"/>
        <w:autoSpaceDN w:val="0"/>
        <w:adjustRightInd w:val="0"/>
        <w:spacing w:after="0" w:line="240" w:lineRule="auto"/>
        <w:jc w:val="both"/>
        <w:rPr>
          <w:rFonts w:cs="Arial"/>
        </w:rPr>
      </w:pPr>
      <w:r>
        <w:rPr>
          <w:rFonts w:cs="Arial"/>
        </w:rPr>
        <w:t>Cette approche « </w:t>
      </w:r>
      <w:r w:rsidR="005552F9" w:rsidRPr="005552F9">
        <w:rPr>
          <w:rFonts w:cs="Arial"/>
        </w:rPr>
        <w:t>promotion de la santé</w:t>
      </w:r>
      <w:r>
        <w:rPr>
          <w:rFonts w:cs="Arial"/>
        </w:rPr>
        <w:t> »</w:t>
      </w:r>
      <w:r w:rsidR="005552F9" w:rsidRPr="005552F9">
        <w:rPr>
          <w:rFonts w:cs="Arial"/>
        </w:rPr>
        <w:t xml:space="preserve"> doit permettre la mise en place des actions de prévention, d’éducation pour la santé permettant de sensibiliser, d’apporter des informations essentielles et de développer des environnements sociaux contribuant à accroitre l’espérance de vie en bonne santé. </w:t>
      </w:r>
    </w:p>
    <w:p w:rsidR="0055511D" w:rsidRDefault="0055511D" w:rsidP="0055511D">
      <w:pPr>
        <w:jc w:val="center"/>
      </w:pPr>
    </w:p>
    <w:p w:rsidR="005552F9" w:rsidRPr="00C83A07" w:rsidRDefault="005552F9" w:rsidP="005552F9">
      <w:pPr>
        <w:jc w:val="both"/>
      </w:pPr>
      <w:r>
        <w:rPr>
          <w:noProof/>
          <w:lang w:eastAsia="fr-FR"/>
        </w:rPr>
        <w:drawing>
          <wp:anchor distT="0" distB="0" distL="114300" distR="114300" simplePos="0" relativeHeight="251658240" behindDoc="0" locked="0" layoutInCell="1" allowOverlap="1">
            <wp:simplePos x="0" y="0"/>
            <wp:positionH relativeFrom="margin">
              <wp:align>left</wp:align>
            </wp:positionH>
            <wp:positionV relativeFrom="paragraph">
              <wp:posOffset>32385</wp:posOffset>
            </wp:positionV>
            <wp:extent cx="533400" cy="356235"/>
            <wp:effectExtent l="0" t="0" r="0" b="5715"/>
            <wp:wrapThrough wrapText="bothSides">
              <wp:wrapPolygon edited="0">
                <wp:start x="0" y="0"/>
                <wp:lineTo x="0" y="20791"/>
                <wp:lineTo x="20829" y="20791"/>
                <wp:lineTo x="208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enaires.jpg"/>
                    <pic:cNvPicPr/>
                  </pic:nvPicPr>
                  <pic:blipFill>
                    <a:blip r:embed="rId9">
                      <a:extLst>
                        <a:ext uri="{28A0092B-C50C-407E-A947-70E740481C1C}">
                          <a14:useLocalDpi xmlns:a14="http://schemas.microsoft.com/office/drawing/2010/main" val="0"/>
                        </a:ext>
                      </a:extLst>
                    </a:blip>
                    <a:stretch>
                      <a:fillRect/>
                    </a:stretch>
                  </pic:blipFill>
                  <pic:spPr>
                    <a:xfrm>
                      <a:off x="0" y="0"/>
                      <a:ext cx="533400" cy="356235"/>
                    </a:xfrm>
                    <a:prstGeom prst="rect">
                      <a:avLst/>
                    </a:prstGeom>
                  </pic:spPr>
                </pic:pic>
              </a:graphicData>
            </a:graphic>
            <wp14:sizeRelH relativeFrom="page">
              <wp14:pctWidth>0</wp14:pctWidth>
            </wp14:sizeRelH>
            <wp14:sizeRelV relativeFrom="page">
              <wp14:pctHeight>0</wp14:pctHeight>
            </wp14:sizeRelV>
          </wp:anchor>
        </w:drawing>
      </w:r>
      <w:r>
        <w:t xml:space="preserve">Cet appel à projets s’adresse à tous les publics sans limite d’âge. Une attention particulière est portée sur: Le public </w:t>
      </w:r>
      <w:r w:rsidRPr="00C83A07">
        <w:t>de l’</w:t>
      </w:r>
      <w:r w:rsidRPr="00C83A07">
        <w:rPr>
          <w:b/>
        </w:rPr>
        <w:t>Education Nationale</w:t>
      </w:r>
      <w:r w:rsidRPr="00C83A07">
        <w:t xml:space="preserve"> en particulier pour les </w:t>
      </w:r>
      <w:r w:rsidR="00DD29D5" w:rsidRPr="00C83A07">
        <w:t>compétences psychosociales</w:t>
      </w:r>
      <w:r w:rsidRPr="00C83A07">
        <w:t>, pour la nutrition (personnels, élèves, parents</w:t>
      </w:r>
      <w:r w:rsidR="00DD29D5" w:rsidRPr="00C83A07">
        <w:t xml:space="preserve">, </w:t>
      </w:r>
      <w:r w:rsidRPr="00C83A07">
        <w:t xml:space="preserve">…) ; Les populations en difficultés spécifiques : </w:t>
      </w:r>
      <w:r w:rsidRPr="00C83A07">
        <w:rPr>
          <w:b/>
        </w:rPr>
        <w:t>personnes âgées, personnes en situation de handicap et personnes en situation de précarité</w:t>
      </w:r>
      <w:r w:rsidRPr="00C83A07">
        <w:t xml:space="preserve">, les personnes en établissements médico-sociaux ; Les </w:t>
      </w:r>
      <w:r w:rsidRPr="00C83A07">
        <w:rPr>
          <w:b/>
        </w:rPr>
        <w:t>jeunes sous-mains de justice</w:t>
      </w:r>
      <w:r w:rsidRPr="00C83A07">
        <w:t xml:space="preserve"> ; Les </w:t>
      </w:r>
      <w:r w:rsidRPr="00C83A07">
        <w:rPr>
          <w:b/>
        </w:rPr>
        <w:t>professionnels de santé et du social</w:t>
      </w:r>
      <w:r w:rsidRPr="00C83A07">
        <w:t xml:space="preserve"> ; Les </w:t>
      </w:r>
      <w:r w:rsidRPr="00C83A07">
        <w:rPr>
          <w:b/>
        </w:rPr>
        <w:t>aidants</w:t>
      </w:r>
      <w:r w:rsidRPr="00C83A07">
        <w:t>.</w:t>
      </w:r>
    </w:p>
    <w:p w:rsidR="00D96246" w:rsidRDefault="00D96246" w:rsidP="00390D7A">
      <w:pPr>
        <w:jc w:val="both"/>
        <w:rPr>
          <w:rFonts w:cstheme="minorHAnsi"/>
        </w:rPr>
      </w:pPr>
      <w:r w:rsidRPr="00CC0699">
        <w:rPr>
          <w:rFonts w:cstheme="minorHAnsi"/>
          <w:noProof/>
          <w:lang w:eastAsia="fr-FR"/>
        </w:rPr>
        <w:drawing>
          <wp:anchor distT="0" distB="0" distL="114300" distR="114300" simplePos="0" relativeHeight="251659264" behindDoc="0" locked="0" layoutInCell="1" allowOverlap="1">
            <wp:simplePos x="0" y="0"/>
            <wp:positionH relativeFrom="margin">
              <wp:posOffset>47625</wp:posOffset>
            </wp:positionH>
            <wp:positionV relativeFrom="paragraph">
              <wp:posOffset>87630</wp:posOffset>
            </wp:positionV>
            <wp:extent cx="577850" cy="400050"/>
            <wp:effectExtent l="0" t="0" r="0" b="0"/>
            <wp:wrapSquare wrapText="bothSides"/>
            <wp:docPr id="3" name="Image 3" descr="C:\Users\lmege\Pictures\Thématiq\Engrenage santé.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ege\Pictures\Thématiq\Engrenage santé.jf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7850" cy="400050"/>
                    </a:xfrm>
                    <a:prstGeom prst="rect">
                      <a:avLst/>
                    </a:prstGeom>
                    <a:noFill/>
                    <a:ln>
                      <a:noFill/>
                    </a:ln>
                  </pic:spPr>
                </pic:pic>
              </a:graphicData>
            </a:graphic>
          </wp:anchor>
        </w:drawing>
      </w:r>
    </w:p>
    <w:p w:rsidR="00D96246" w:rsidRDefault="0055511D" w:rsidP="00390D7A">
      <w:pPr>
        <w:jc w:val="both"/>
        <w:rPr>
          <w:rFonts w:cstheme="minorHAnsi"/>
        </w:rPr>
      </w:pPr>
      <w:r>
        <w:rPr>
          <w:rFonts w:cstheme="minorHAnsi"/>
        </w:rPr>
        <w:t xml:space="preserve">Les </w:t>
      </w:r>
      <w:r w:rsidR="00CC0699">
        <w:rPr>
          <w:rFonts w:cstheme="minorHAnsi"/>
        </w:rPr>
        <w:t xml:space="preserve">actions </w:t>
      </w:r>
      <w:r w:rsidR="00CC0699" w:rsidRPr="00CC0699">
        <w:rPr>
          <w:rFonts w:cstheme="minorHAnsi"/>
        </w:rPr>
        <w:t>plus particulièrement attendu</w:t>
      </w:r>
      <w:r w:rsidR="00CC0699">
        <w:rPr>
          <w:rFonts w:cstheme="minorHAnsi"/>
        </w:rPr>
        <w:t>e</w:t>
      </w:r>
      <w:r w:rsidR="00CC0699" w:rsidRPr="00CC0699">
        <w:rPr>
          <w:rFonts w:cstheme="minorHAnsi"/>
        </w:rPr>
        <w:t xml:space="preserve">s </w:t>
      </w:r>
      <w:r w:rsidR="00705A48">
        <w:rPr>
          <w:rFonts w:cstheme="minorHAnsi"/>
        </w:rPr>
        <w:t>en 2022 concernent :</w:t>
      </w:r>
    </w:p>
    <w:p w:rsidR="001F236A" w:rsidRDefault="001F236A" w:rsidP="001F236A">
      <w:pPr>
        <w:pStyle w:val="Paragraphedeliste"/>
        <w:numPr>
          <w:ilvl w:val="0"/>
          <w:numId w:val="12"/>
        </w:numPr>
        <w:autoSpaceDE w:val="0"/>
        <w:autoSpaceDN w:val="0"/>
        <w:adjustRightInd w:val="0"/>
        <w:spacing w:after="0" w:line="240" w:lineRule="auto"/>
        <w:jc w:val="both"/>
        <w:rPr>
          <w:rFonts w:cs="Arial"/>
          <w:b/>
        </w:rPr>
      </w:pPr>
      <w:r w:rsidRPr="001F236A">
        <w:rPr>
          <w:rFonts w:cs="Arial"/>
          <w:b/>
        </w:rPr>
        <w:t>Les compétences psychosociales</w:t>
      </w:r>
      <w:r>
        <w:rPr>
          <w:rFonts w:cs="Arial"/>
          <w:b/>
        </w:rPr>
        <w:t> (CPS) :</w:t>
      </w:r>
    </w:p>
    <w:p w:rsidR="001F236A" w:rsidRPr="001F236A" w:rsidRDefault="001F236A" w:rsidP="001F236A">
      <w:pPr>
        <w:pStyle w:val="Paragraphedeliste"/>
        <w:numPr>
          <w:ilvl w:val="1"/>
          <w:numId w:val="12"/>
        </w:numPr>
        <w:autoSpaceDE w:val="0"/>
        <w:autoSpaceDN w:val="0"/>
        <w:adjustRightInd w:val="0"/>
        <w:spacing w:after="0" w:line="240" w:lineRule="auto"/>
        <w:jc w:val="both"/>
        <w:rPr>
          <w:rFonts w:cs="Arial"/>
          <w:b/>
        </w:rPr>
      </w:pPr>
      <w:r>
        <w:rPr>
          <w:rFonts w:cs="Arial"/>
        </w:rPr>
        <w:t>Sensibilisation et</w:t>
      </w:r>
      <w:r w:rsidRPr="001F236A">
        <w:rPr>
          <w:rFonts w:cs="Arial"/>
        </w:rPr>
        <w:t xml:space="preserve"> formation sur le développement des </w:t>
      </w:r>
      <w:r>
        <w:rPr>
          <w:rFonts w:cs="Arial"/>
        </w:rPr>
        <w:t>CPS,</w:t>
      </w:r>
      <w:r w:rsidRPr="001F236A">
        <w:rPr>
          <w:rFonts w:cs="Arial"/>
        </w:rPr>
        <w:t xml:space="preserve"> en particulier chez les professionnels encadrant les personnes vulnérables, les femmes de 15 à 45 ans, les jeunes sous-main de justice, les enfants 0 à 6 ans et /ou 6 à 12 ans</w:t>
      </w:r>
      <w:r>
        <w:rPr>
          <w:rFonts w:cs="Arial"/>
        </w:rPr>
        <w:t>.</w:t>
      </w:r>
    </w:p>
    <w:p w:rsidR="001F236A" w:rsidRPr="001F236A" w:rsidRDefault="001F236A" w:rsidP="001F236A">
      <w:pPr>
        <w:pStyle w:val="Paragraphedeliste"/>
        <w:numPr>
          <w:ilvl w:val="1"/>
          <w:numId w:val="12"/>
        </w:numPr>
        <w:autoSpaceDE w:val="0"/>
        <w:autoSpaceDN w:val="0"/>
        <w:adjustRightInd w:val="0"/>
        <w:spacing w:after="0" w:line="240" w:lineRule="auto"/>
        <w:jc w:val="both"/>
        <w:rPr>
          <w:rFonts w:cs="Arial"/>
          <w:b/>
        </w:rPr>
      </w:pPr>
      <w:r w:rsidRPr="001F236A">
        <w:rPr>
          <w:rFonts w:cs="Arial"/>
        </w:rPr>
        <w:t xml:space="preserve">Faire connaître et vulgariser les </w:t>
      </w:r>
      <w:r>
        <w:rPr>
          <w:rFonts w:cs="Arial"/>
        </w:rPr>
        <w:t>CPS</w:t>
      </w:r>
      <w:r w:rsidRPr="001F236A">
        <w:rPr>
          <w:rFonts w:cs="Arial"/>
        </w:rPr>
        <w:t xml:space="preserve"> et les outils se déclinant à tous les âges de la vie, auprès du p</w:t>
      </w:r>
      <w:r>
        <w:rPr>
          <w:rFonts w:cs="Arial"/>
        </w:rPr>
        <w:t>ublic et /</w:t>
      </w:r>
      <w:r w:rsidR="00DD29D5">
        <w:rPr>
          <w:rFonts w:cs="Arial"/>
        </w:rPr>
        <w:t xml:space="preserve"> </w:t>
      </w:r>
      <w:r>
        <w:rPr>
          <w:rFonts w:cs="Arial"/>
        </w:rPr>
        <w:t>ou des professionnels.</w:t>
      </w:r>
      <w:r w:rsidRPr="001F236A">
        <w:rPr>
          <w:rFonts w:cs="Arial"/>
        </w:rPr>
        <w:t xml:space="preserve"> </w:t>
      </w:r>
    </w:p>
    <w:p w:rsidR="001F236A" w:rsidRPr="001F236A" w:rsidRDefault="001F236A" w:rsidP="001F236A">
      <w:pPr>
        <w:pStyle w:val="Paragraphedeliste"/>
        <w:numPr>
          <w:ilvl w:val="1"/>
          <w:numId w:val="12"/>
        </w:numPr>
        <w:autoSpaceDE w:val="0"/>
        <w:autoSpaceDN w:val="0"/>
        <w:adjustRightInd w:val="0"/>
        <w:spacing w:after="0" w:line="240" w:lineRule="auto"/>
        <w:jc w:val="both"/>
        <w:rPr>
          <w:rFonts w:cs="Arial"/>
          <w:b/>
        </w:rPr>
      </w:pPr>
      <w:r w:rsidRPr="001F236A">
        <w:rPr>
          <w:rFonts w:cs="Arial"/>
        </w:rPr>
        <w:t>Faciliter l’appropriation des bonnes pratiques par des outils numériques int</w:t>
      </w:r>
      <w:r>
        <w:rPr>
          <w:rFonts w:cs="Arial"/>
        </w:rPr>
        <w:t>eractifs et/ou ludiques (type « </w:t>
      </w:r>
      <w:proofErr w:type="spellStart"/>
      <w:r>
        <w:rPr>
          <w:rFonts w:cs="Arial"/>
        </w:rPr>
        <w:t>se</w:t>
      </w:r>
      <w:r w:rsidRPr="001F236A">
        <w:rPr>
          <w:rFonts w:cs="Arial"/>
        </w:rPr>
        <w:t>rious</w:t>
      </w:r>
      <w:proofErr w:type="spellEnd"/>
      <w:r w:rsidRPr="001F236A">
        <w:rPr>
          <w:rFonts w:cs="Arial"/>
        </w:rPr>
        <w:t xml:space="preserve"> </w:t>
      </w:r>
      <w:proofErr w:type="spellStart"/>
      <w:r w:rsidRPr="001F236A">
        <w:rPr>
          <w:rFonts w:cs="Arial"/>
        </w:rPr>
        <w:t>game</w:t>
      </w:r>
      <w:proofErr w:type="spellEnd"/>
      <w:r>
        <w:rPr>
          <w:rFonts w:cs="Arial"/>
        </w:rPr>
        <w:t> »</w:t>
      </w:r>
      <w:r w:rsidRPr="001F236A">
        <w:rPr>
          <w:rFonts w:cs="Arial"/>
        </w:rPr>
        <w:t>, plateforme</w:t>
      </w:r>
      <w:r>
        <w:rPr>
          <w:rFonts w:cs="Arial"/>
        </w:rPr>
        <w:t>s</w:t>
      </w:r>
      <w:r w:rsidRPr="001F236A">
        <w:rPr>
          <w:rFonts w:cs="Arial"/>
        </w:rPr>
        <w:t xml:space="preserve"> vidéo, …)</w:t>
      </w:r>
      <w:r>
        <w:rPr>
          <w:rFonts w:cs="Arial"/>
        </w:rPr>
        <w:t>.</w:t>
      </w:r>
    </w:p>
    <w:p w:rsidR="001F236A" w:rsidRPr="001F236A" w:rsidRDefault="001F236A" w:rsidP="001F236A">
      <w:pPr>
        <w:pStyle w:val="Paragraphedeliste"/>
        <w:numPr>
          <w:ilvl w:val="1"/>
          <w:numId w:val="12"/>
        </w:numPr>
        <w:autoSpaceDE w:val="0"/>
        <w:autoSpaceDN w:val="0"/>
        <w:adjustRightInd w:val="0"/>
        <w:spacing w:after="0" w:line="240" w:lineRule="auto"/>
        <w:jc w:val="both"/>
        <w:rPr>
          <w:rFonts w:cs="Arial"/>
          <w:b/>
        </w:rPr>
      </w:pPr>
      <w:r w:rsidRPr="001F236A">
        <w:rPr>
          <w:rFonts w:cs="Arial"/>
        </w:rPr>
        <w:t>Accroitre le pouvoir d’agir de la personne tout au long de son parcours de santé</w:t>
      </w:r>
      <w:r>
        <w:rPr>
          <w:rFonts w:cs="Arial"/>
        </w:rPr>
        <w:t>.</w:t>
      </w:r>
    </w:p>
    <w:p w:rsidR="001F236A" w:rsidRDefault="001F236A" w:rsidP="001F236A">
      <w:pPr>
        <w:pStyle w:val="Paragraphedeliste"/>
        <w:numPr>
          <w:ilvl w:val="0"/>
          <w:numId w:val="12"/>
        </w:numPr>
        <w:autoSpaceDE w:val="0"/>
        <w:autoSpaceDN w:val="0"/>
        <w:adjustRightInd w:val="0"/>
        <w:spacing w:after="0" w:line="240" w:lineRule="auto"/>
        <w:jc w:val="both"/>
        <w:rPr>
          <w:rFonts w:cs="Arial"/>
          <w:b/>
        </w:rPr>
      </w:pPr>
      <w:r>
        <w:rPr>
          <w:rFonts w:cs="Arial"/>
          <w:b/>
        </w:rPr>
        <w:lastRenderedPageBreak/>
        <w:t>L</w:t>
      </w:r>
      <w:r w:rsidRPr="001F236A">
        <w:rPr>
          <w:rFonts w:cs="Arial"/>
          <w:b/>
        </w:rPr>
        <w:t>e champ des maladies chroniques</w:t>
      </w:r>
    </w:p>
    <w:p w:rsidR="001F236A" w:rsidRPr="001F236A" w:rsidRDefault="001F236A" w:rsidP="001F236A">
      <w:pPr>
        <w:pStyle w:val="Paragraphedeliste"/>
        <w:numPr>
          <w:ilvl w:val="1"/>
          <w:numId w:val="12"/>
        </w:numPr>
        <w:autoSpaceDE w:val="0"/>
        <w:autoSpaceDN w:val="0"/>
        <w:adjustRightInd w:val="0"/>
        <w:spacing w:after="0" w:line="240" w:lineRule="auto"/>
        <w:jc w:val="both"/>
        <w:rPr>
          <w:rFonts w:cs="Arial"/>
          <w:b/>
        </w:rPr>
      </w:pPr>
      <w:r w:rsidRPr="001F236A">
        <w:rPr>
          <w:rFonts w:cs="Arial"/>
        </w:rPr>
        <w:t>Prévenir et repérer le diabète en améliorant le dépistage précoce en population générale ainsi que chez les personnes à haut risque (par la médecine du travail, les campagnes de communication, les URPS</w:t>
      </w:r>
      <w:r>
        <w:rPr>
          <w:rFonts w:cs="Arial"/>
        </w:rPr>
        <w:t xml:space="preserve">, </w:t>
      </w:r>
      <w:r w:rsidRPr="001F236A">
        <w:rPr>
          <w:rFonts w:cs="Arial"/>
        </w:rPr>
        <w:t>…)</w:t>
      </w:r>
      <w:r>
        <w:rPr>
          <w:rFonts w:cs="Arial"/>
        </w:rPr>
        <w:t>.</w:t>
      </w:r>
    </w:p>
    <w:p w:rsidR="00124F89" w:rsidRPr="00124F89" w:rsidRDefault="001F236A" w:rsidP="00124F89">
      <w:pPr>
        <w:pStyle w:val="Paragraphedeliste"/>
        <w:numPr>
          <w:ilvl w:val="1"/>
          <w:numId w:val="12"/>
        </w:numPr>
        <w:autoSpaceDE w:val="0"/>
        <w:autoSpaceDN w:val="0"/>
        <w:adjustRightInd w:val="0"/>
        <w:spacing w:after="0" w:line="240" w:lineRule="auto"/>
        <w:jc w:val="both"/>
        <w:rPr>
          <w:rFonts w:cs="Arial"/>
          <w:b/>
        </w:rPr>
      </w:pPr>
      <w:r w:rsidRPr="001F236A">
        <w:rPr>
          <w:rFonts w:cs="Arial"/>
        </w:rPr>
        <w:t>Faciliter l’accès à l’information de la population générale et des professionnels de santé sur les maladies chroniques inflammatoires</w:t>
      </w:r>
      <w:r w:rsidR="00DD29D5">
        <w:rPr>
          <w:rFonts w:cs="Arial"/>
        </w:rPr>
        <w:t>.</w:t>
      </w:r>
    </w:p>
    <w:p w:rsidR="00124F89" w:rsidRPr="00124F89" w:rsidRDefault="001F236A" w:rsidP="00124F89">
      <w:pPr>
        <w:pStyle w:val="Paragraphedeliste"/>
        <w:numPr>
          <w:ilvl w:val="1"/>
          <w:numId w:val="12"/>
        </w:numPr>
        <w:autoSpaceDE w:val="0"/>
        <w:autoSpaceDN w:val="0"/>
        <w:adjustRightInd w:val="0"/>
        <w:spacing w:after="0" w:line="240" w:lineRule="auto"/>
        <w:jc w:val="both"/>
        <w:rPr>
          <w:rFonts w:cs="Arial"/>
          <w:b/>
        </w:rPr>
      </w:pPr>
      <w:r w:rsidRPr="00124F89">
        <w:rPr>
          <w:rFonts w:cs="Arial"/>
        </w:rPr>
        <w:t>Poursuivre le développement de l’offre en éducation thérapeutique du patient</w:t>
      </w:r>
      <w:r w:rsidR="00DD29D5">
        <w:rPr>
          <w:rFonts w:cs="Arial"/>
        </w:rPr>
        <w:t>.</w:t>
      </w:r>
    </w:p>
    <w:p w:rsidR="00124F89" w:rsidRPr="00124F89" w:rsidRDefault="001F236A" w:rsidP="00124F89">
      <w:pPr>
        <w:pStyle w:val="Paragraphedeliste"/>
        <w:numPr>
          <w:ilvl w:val="1"/>
          <w:numId w:val="12"/>
        </w:numPr>
        <w:autoSpaceDE w:val="0"/>
        <w:autoSpaceDN w:val="0"/>
        <w:adjustRightInd w:val="0"/>
        <w:spacing w:after="0" w:line="240" w:lineRule="auto"/>
        <w:jc w:val="both"/>
        <w:rPr>
          <w:rFonts w:cs="Arial"/>
          <w:b/>
        </w:rPr>
      </w:pPr>
      <w:r w:rsidRPr="00124F89">
        <w:rPr>
          <w:rFonts w:cs="Arial"/>
        </w:rPr>
        <w:t>Réduire les difficultés d’accès à la prévention pour les personnes présentant des troubles sensoriels</w:t>
      </w:r>
      <w:r w:rsidR="00391E76">
        <w:rPr>
          <w:rFonts w:cs="Arial"/>
        </w:rPr>
        <w:t>.</w:t>
      </w:r>
      <w:r w:rsidRPr="00124F89">
        <w:rPr>
          <w:rFonts w:cs="Arial"/>
        </w:rPr>
        <w:t xml:space="preserve"> </w:t>
      </w:r>
    </w:p>
    <w:p w:rsidR="00124F89" w:rsidRPr="00124F89" w:rsidRDefault="001F236A" w:rsidP="00124F89">
      <w:pPr>
        <w:pStyle w:val="Paragraphedeliste"/>
        <w:numPr>
          <w:ilvl w:val="1"/>
          <w:numId w:val="12"/>
        </w:numPr>
        <w:autoSpaceDE w:val="0"/>
        <w:autoSpaceDN w:val="0"/>
        <w:adjustRightInd w:val="0"/>
        <w:spacing w:after="0" w:line="240" w:lineRule="auto"/>
        <w:jc w:val="both"/>
        <w:rPr>
          <w:rFonts w:cs="Arial"/>
          <w:b/>
        </w:rPr>
      </w:pPr>
      <w:r w:rsidRPr="00124F89">
        <w:rPr>
          <w:rFonts w:cs="Arial"/>
        </w:rPr>
        <w:t>Intégrer les usagers dans les dispositifs mis en œuvre autours du malade chronique et dans les actions de prévention, notamment par l’intégration de pair-aidants</w:t>
      </w:r>
      <w:r w:rsidR="00391E76">
        <w:rPr>
          <w:rFonts w:cs="Arial"/>
        </w:rPr>
        <w:t>.</w:t>
      </w:r>
    </w:p>
    <w:p w:rsidR="001F236A" w:rsidRPr="00124F89" w:rsidRDefault="001F236A" w:rsidP="00124F89">
      <w:pPr>
        <w:pStyle w:val="Paragraphedeliste"/>
        <w:numPr>
          <w:ilvl w:val="1"/>
          <w:numId w:val="12"/>
        </w:numPr>
        <w:autoSpaceDE w:val="0"/>
        <w:autoSpaceDN w:val="0"/>
        <w:adjustRightInd w:val="0"/>
        <w:spacing w:after="0" w:line="240" w:lineRule="auto"/>
        <w:jc w:val="both"/>
        <w:rPr>
          <w:rFonts w:cs="Arial"/>
          <w:b/>
        </w:rPr>
      </w:pPr>
      <w:r w:rsidRPr="00124F89">
        <w:rPr>
          <w:rFonts w:cs="Arial"/>
        </w:rPr>
        <w:t>Proposer des systèmes innovants d’orga</w:t>
      </w:r>
      <w:r w:rsidR="00683F6D">
        <w:rPr>
          <w:rFonts w:cs="Arial"/>
        </w:rPr>
        <w:t>nisation et d’outillages autour</w:t>
      </w:r>
      <w:r w:rsidRPr="00124F89">
        <w:rPr>
          <w:rFonts w:cs="Arial"/>
        </w:rPr>
        <w:t xml:space="preserve"> de la prise en charge du patient chronique ou de la prévention des maladies chroniques</w:t>
      </w:r>
      <w:r w:rsidR="00391E76">
        <w:rPr>
          <w:rFonts w:cs="Arial"/>
        </w:rPr>
        <w:t>.</w:t>
      </w:r>
    </w:p>
    <w:p w:rsidR="00124F89" w:rsidRPr="00124F89" w:rsidRDefault="00124F89" w:rsidP="00124F89">
      <w:pPr>
        <w:pStyle w:val="Paragraphedeliste"/>
        <w:autoSpaceDE w:val="0"/>
        <w:autoSpaceDN w:val="0"/>
        <w:adjustRightInd w:val="0"/>
        <w:spacing w:after="0" w:line="240" w:lineRule="auto"/>
        <w:ind w:left="360"/>
        <w:jc w:val="both"/>
        <w:rPr>
          <w:rFonts w:cs="Arial"/>
        </w:rPr>
      </w:pPr>
    </w:p>
    <w:p w:rsidR="001F236A" w:rsidRPr="001F236A" w:rsidRDefault="001F236A" w:rsidP="001F236A">
      <w:pPr>
        <w:pStyle w:val="Paragraphedeliste"/>
        <w:numPr>
          <w:ilvl w:val="0"/>
          <w:numId w:val="8"/>
        </w:numPr>
        <w:autoSpaceDE w:val="0"/>
        <w:autoSpaceDN w:val="0"/>
        <w:adjustRightInd w:val="0"/>
        <w:spacing w:after="0" w:line="240" w:lineRule="auto"/>
        <w:ind w:left="360"/>
        <w:jc w:val="both"/>
        <w:rPr>
          <w:rFonts w:cs="Arial"/>
        </w:rPr>
      </w:pPr>
      <w:r w:rsidRPr="001F236A">
        <w:rPr>
          <w:rFonts w:cs="Arial"/>
          <w:b/>
        </w:rPr>
        <w:t>Les vaccinations</w:t>
      </w:r>
      <w:r>
        <w:rPr>
          <w:rFonts w:cs="Arial"/>
          <w:b/>
        </w:rPr>
        <w:t xml:space="preserve"> : </w:t>
      </w:r>
      <w:r w:rsidRPr="001F236A">
        <w:rPr>
          <w:rFonts w:cs="Arial"/>
        </w:rPr>
        <w:t>Améliorer la couverture vaccinale en particulier chez les adolescents (H</w:t>
      </w:r>
      <w:bookmarkStart w:id="0" w:name="_GoBack"/>
      <w:bookmarkEnd w:id="0"/>
      <w:r w:rsidRPr="001F236A">
        <w:rPr>
          <w:rFonts w:cs="Arial"/>
        </w:rPr>
        <w:t>PV) et chez les personnes fragiles (malades chroniques, personnes âgées, en situation de handicap, et en situation de vulnérabilité sociale) et les professionnels de santé en particulier vis-à-vis de la grippe</w:t>
      </w:r>
      <w:r w:rsidR="00124F89">
        <w:rPr>
          <w:rFonts w:cs="Arial"/>
        </w:rPr>
        <w:t>.</w:t>
      </w:r>
    </w:p>
    <w:p w:rsidR="00804F37" w:rsidRPr="00124F89" w:rsidRDefault="00804F37" w:rsidP="00124F89">
      <w:pPr>
        <w:autoSpaceDE w:val="0"/>
        <w:autoSpaceDN w:val="0"/>
        <w:adjustRightInd w:val="0"/>
        <w:spacing w:after="0" w:line="240" w:lineRule="auto"/>
        <w:jc w:val="both"/>
        <w:rPr>
          <w:rFonts w:cstheme="minorHAnsi"/>
          <w:color w:val="FF0000"/>
        </w:rPr>
      </w:pPr>
    </w:p>
    <w:sectPr w:rsidR="00804F37" w:rsidRPr="00124F89" w:rsidSect="0055511D">
      <w:footerReference w:type="default" r:id="rId11"/>
      <w:pgSz w:w="11906" w:h="16838"/>
      <w:pgMar w:top="568" w:right="849" w:bottom="567" w:left="709" w:header="708" w:footer="1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63F" w:rsidRDefault="00CD763F" w:rsidP="00804F37">
      <w:pPr>
        <w:spacing w:after="0" w:line="240" w:lineRule="auto"/>
      </w:pPr>
      <w:r>
        <w:separator/>
      </w:r>
    </w:p>
  </w:endnote>
  <w:endnote w:type="continuationSeparator" w:id="0">
    <w:p w:rsidR="00CD763F" w:rsidRDefault="00CD763F" w:rsidP="00804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F37" w:rsidRPr="00804F37" w:rsidRDefault="00804F37">
    <w:pPr>
      <w:pStyle w:val="Pieddepage"/>
      <w:rPr>
        <w:i/>
        <w:sz w:val="16"/>
      </w:rPr>
    </w:pPr>
    <w:r w:rsidRPr="00804F37">
      <w:rPr>
        <w:i/>
        <w:sz w:val="16"/>
      </w:rPr>
      <w:t>AAP PPS 2022 – ARS de Corse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63F" w:rsidRDefault="00CD763F" w:rsidP="00804F37">
      <w:pPr>
        <w:spacing w:after="0" w:line="240" w:lineRule="auto"/>
      </w:pPr>
      <w:r>
        <w:separator/>
      </w:r>
    </w:p>
  </w:footnote>
  <w:footnote w:type="continuationSeparator" w:id="0">
    <w:p w:rsidR="00CD763F" w:rsidRDefault="00CD763F" w:rsidP="00804F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7A5D"/>
    <w:multiLevelType w:val="hybridMultilevel"/>
    <w:tmpl w:val="1A602FE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 w15:restartNumberingAfterBreak="0">
    <w:nsid w:val="0E8D7CF3"/>
    <w:multiLevelType w:val="multilevel"/>
    <w:tmpl w:val="91D4071A"/>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2" w15:restartNumberingAfterBreak="0">
    <w:nsid w:val="18B3337E"/>
    <w:multiLevelType w:val="multilevel"/>
    <w:tmpl w:val="91D4071A"/>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3" w15:restartNumberingAfterBreak="0">
    <w:nsid w:val="510873AE"/>
    <w:multiLevelType w:val="hybridMultilevel"/>
    <w:tmpl w:val="433E32D8"/>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4" w15:restartNumberingAfterBreak="0">
    <w:nsid w:val="5567061F"/>
    <w:multiLevelType w:val="hybridMultilevel"/>
    <w:tmpl w:val="F0C450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58DF2928"/>
    <w:multiLevelType w:val="hybridMultilevel"/>
    <w:tmpl w:val="1AD22B2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6" w15:restartNumberingAfterBreak="0">
    <w:nsid w:val="695B27BC"/>
    <w:multiLevelType w:val="hybridMultilevel"/>
    <w:tmpl w:val="36C461C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6DEF3F5A"/>
    <w:multiLevelType w:val="hybridMultilevel"/>
    <w:tmpl w:val="21CE48E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27F30D6"/>
    <w:multiLevelType w:val="multilevel"/>
    <w:tmpl w:val="A188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FF484B"/>
    <w:multiLevelType w:val="hybridMultilevel"/>
    <w:tmpl w:val="725CA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D1417A"/>
    <w:multiLevelType w:val="hybridMultilevel"/>
    <w:tmpl w:val="3BEA1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4"/>
  </w:num>
  <w:num w:numId="4">
    <w:abstractNumId w:val="9"/>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7"/>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8BC"/>
    <w:rsid w:val="00124F89"/>
    <w:rsid w:val="0017579F"/>
    <w:rsid w:val="001F236A"/>
    <w:rsid w:val="003808BC"/>
    <w:rsid w:val="00390D7A"/>
    <w:rsid w:val="00391E76"/>
    <w:rsid w:val="003E34EC"/>
    <w:rsid w:val="0043446D"/>
    <w:rsid w:val="0055511D"/>
    <w:rsid w:val="005552F9"/>
    <w:rsid w:val="00683F6D"/>
    <w:rsid w:val="00705A48"/>
    <w:rsid w:val="00804F37"/>
    <w:rsid w:val="00901E76"/>
    <w:rsid w:val="00981978"/>
    <w:rsid w:val="00AD45DC"/>
    <w:rsid w:val="00AF796C"/>
    <w:rsid w:val="00B17205"/>
    <w:rsid w:val="00BF7DF9"/>
    <w:rsid w:val="00C536DD"/>
    <w:rsid w:val="00C83A07"/>
    <w:rsid w:val="00CA7C8F"/>
    <w:rsid w:val="00CC0699"/>
    <w:rsid w:val="00CD763F"/>
    <w:rsid w:val="00D61861"/>
    <w:rsid w:val="00D96246"/>
    <w:rsid w:val="00DA0EAB"/>
    <w:rsid w:val="00DD29D5"/>
    <w:rsid w:val="00EB6AF4"/>
    <w:rsid w:val="00F23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473DD0"/>
  <w15:chartTrackingRefBased/>
  <w15:docId w15:val="{613225EC-CBAF-4E78-AB09-A823DBEF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D45DC"/>
    <w:rPr>
      <w:color w:val="0563C1" w:themeColor="hyperlink"/>
      <w:u w:val="single"/>
    </w:rPr>
  </w:style>
  <w:style w:type="paragraph" w:styleId="NormalWeb">
    <w:name w:val="Normal (Web)"/>
    <w:basedOn w:val="Normal"/>
    <w:uiPriority w:val="99"/>
    <w:semiHidden/>
    <w:unhideWhenUsed/>
    <w:rsid w:val="00B17205"/>
    <w:pPr>
      <w:spacing w:before="100" w:beforeAutospacing="1" w:after="142" w:line="288"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05A48"/>
    <w:pPr>
      <w:ind w:left="720"/>
      <w:contextualSpacing/>
    </w:pPr>
  </w:style>
  <w:style w:type="paragraph" w:styleId="En-tte">
    <w:name w:val="header"/>
    <w:basedOn w:val="Normal"/>
    <w:link w:val="En-tteCar"/>
    <w:uiPriority w:val="99"/>
    <w:unhideWhenUsed/>
    <w:rsid w:val="00804F37"/>
    <w:pPr>
      <w:tabs>
        <w:tab w:val="center" w:pos="4536"/>
        <w:tab w:val="right" w:pos="9072"/>
      </w:tabs>
      <w:spacing w:after="0" w:line="240" w:lineRule="auto"/>
    </w:pPr>
  </w:style>
  <w:style w:type="character" w:customStyle="1" w:styleId="En-tteCar">
    <w:name w:val="En-tête Car"/>
    <w:basedOn w:val="Policepardfaut"/>
    <w:link w:val="En-tte"/>
    <w:uiPriority w:val="99"/>
    <w:rsid w:val="00804F37"/>
  </w:style>
  <w:style w:type="paragraph" w:styleId="Pieddepage">
    <w:name w:val="footer"/>
    <w:basedOn w:val="Normal"/>
    <w:link w:val="PieddepageCar"/>
    <w:uiPriority w:val="99"/>
    <w:unhideWhenUsed/>
    <w:rsid w:val="00804F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F37"/>
  </w:style>
  <w:style w:type="character" w:styleId="Lienhypertextesuivivisit">
    <w:name w:val="FollowedHyperlink"/>
    <w:basedOn w:val="Policepardfaut"/>
    <w:uiPriority w:val="99"/>
    <w:semiHidden/>
    <w:unhideWhenUsed/>
    <w:rsid w:val="00D962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5771">
      <w:bodyDiv w:val="1"/>
      <w:marLeft w:val="0"/>
      <w:marRight w:val="0"/>
      <w:marTop w:val="0"/>
      <w:marBottom w:val="0"/>
      <w:divBdr>
        <w:top w:val="none" w:sz="0" w:space="0" w:color="auto"/>
        <w:left w:val="none" w:sz="0" w:space="0" w:color="auto"/>
        <w:bottom w:val="none" w:sz="0" w:space="0" w:color="auto"/>
        <w:right w:val="none" w:sz="0" w:space="0" w:color="auto"/>
      </w:divBdr>
    </w:div>
    <w:div w:id="156645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rse.ars.sante.fr/media/35059/download?inl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rse.ars.sante.fr/lars-publie-son-projet-regional-de-sante-pr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832</Words>
  <Characters>4577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ARS</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MEGE, Laurent</dc:creator>
  <cp:keywords/>
  <dc:description/>
  <cp:lastModifiedBy>MEGE, Laurent</cp:lastModifiedBy>
  <cp:revision>7</cp:revision>
  <dcterms:created xsi:type="dcterms:W3CDTF">2022-02-21T17:05:00Z</dcterms:created>
  <dcterms:modified xsi:type="dcterms:W3CDTF">2022-02-23T15:34:00Z</dcterms:modified>
</cp:coreProperties>
</file>